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8B068" w14:textId="71FC7A2D" w:rsidR="0017083C" w:rsidRPr="007A4678" w:rsidRDefault="0017083C" w:rsidP="0017083C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</w:rPr>
      </w:pPr>
      <w:r w:rsidRPr="007A4678">
        <w:rPr>
          <w:rFonts w:ascii="Calibri" w:hAnsi="Calibri" w:cs="Calibri"/>
          <w:color w:val="000000" w:themeColor="text1"/>
          <w:sz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="006B4E4A">
        <w:rPr>
          <w:rFonts w:ascii="Calibri" w:hAnsi="Calibri" w:cs="Calibri"/>
          <w:color w:val="000000" w:themeColor="text1"/>
          <w:spacing w:val="-6"/>
          <w:sz w:val="22"/>
        </w:rPr>
        <w:t>3</w:t>
      </w:r>
      <w:r>
        <w:rPr>
          <w:rFonts w:ascii="Calibri" w:hAnsi="Calibri" w:cs="Calibri"/>
          <w:sz w:val="22"/>
        </w:rPr>
        <w:t>_08.05._OD_ZO_</w:t>
      </w:r>
      <w:r w:rsidRPr="007A4678">
        <w:rPr>
          <w:rFonts w:ascii="Calibri" w:hAnsi="Calibri" w:cs="Calibri"/>
          <w:sz w:val="22"/>
        </w:rPr>
        <w:t>202</w:t>
      </w:r>
      <w:r>
        <w:rPr>
          <w:rFonts w:ascii="Calibri" w:hAnsi="Calibri" w:cs="Calibri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z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</w:rPr>
        <w:t xml:space="preserve"> </w:t>
      </w:r>
      <w:r w:rsidR="006B4E4A">
        <w:rPr>
          <w:rFonts w:ascii="Calibri" w:hAnsi="Calibri" w:cs="Calibri"/>
          <w:color w:val="000000" w:themeColor="text1"/>
          <w:sz w:val="22"/>
        </w:rPr>
        <w:t>22</w:t>
      </w:r>
      <w:r>
        <w:rPr>
          <w:rFonts w:ascii="Calibri" w:hAnsi="Calibri" w:cs="Calibri"/>
          <w:color w:val="000000" w:themeColor="text1"/>
          <w:sz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</w:rPr>
        <w:t>.202</w:t>
      </w:r>
      <w:r>
        <w:rPr>
          <w:rFonts w:ascii="Calibri" w:hAnsi="Calibri" w:cs="Calibri"/>
          <w:color w:val="000000" w:themeColor="text1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</w:rPr>
        <w:t>r.</w:t>
      </w:r>
    </w:p>
    <w:p w14:paraId="41EDD201" w14:textId="70E293FA" w:rsidR="00466AAC" w:rsidRPr="00466AAC" w:rsidRDefault="00466AAC" w:rsidP="00466AAC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>/miejscowość/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Pr="00F702E4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709735FC" w14:textId="1070B051" w:rsidR="005F71AE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9B26C6">
        <w:rPr>
          <w:rFonts w:ascii="Calibri" w:hAnsi="Calibri" w:cs="Calibri"/>
          <w:sz w:val="20"/>
          <w:szCs w:val="20"/>
        </w:rPr>
        <w:t>w zakresie spełnienia wymagań DNSH i zielonych zamówień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63B66E1E" w14:textId="77777777" w:rsidR="0017083C" w:rsidRPr="0017083C" w:rsidRDefault="0017083C" w:rsidP="0017083C">
      <w:pPr>
        <w:spacing w:before="240"/>
        <w:rPr>
          <w:rFonts w:ascii="Calibri" w:hAnsi="Calibri" w:cs="Calibri"/>
          <w:b/>
          <w:caps/>
          <w:color w:val="000000" w:themeColor="text1"/>
          <w:sz w:val="20"/>
          <w:szCs w:val="20"/>
        </w:rPr>
      </w:pPr>
      <w:r w:rsidRPr="0017083C">
        <w:rPr>
          <w:rFonts w:ascii="Calibri" w:hAnsi="Calibri" w:cs="Calibri"/>
          <w:b/>
          <w:caps/>
          <w:color w:val="000000" w:themeColor="text1"/>
          <w:sz w:val="20"/>
          <w:szCs w:val="20"/>
        </w:rPr>
        <w:t>Nazwa zamówienia:</w:t>
      </w:r>
    </w:p>
    <w:p w14:paraId="68AB69C9" w14:textId="1CBB68A1" w:rsidR="0017083C" w:rsidRDefault="006B4E4A" w:rsidP="0017083C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6B4E4A">
        <w:rPr>
          <w:rFonts w:ascii="Calibri" w:hAnsi="Calibri" w:cs="Calibri"/>
          <w:b/>
          <w:color w:val="000000" w:themeColor="text1"/>
          <w:sz w:val="20"/>
          <w:szCs w:val="20"/>
        </w:rPr>
        <w:t>Dostawa, wdrożenie, konfiguracja i utrzymanie zintegrowanego systemu teleinformatycznego klasy PACS wraz z integracją z systemem HIS oraz aparaturą diagnostyczną</w:t>
      </w:r>
    </w:p>
    <w:p w14:paraId="764C10CC" w14:textId="77777777" w:rsidR="006B4E4A" w:rsidRPr="0017083C" w:rsidRDefault="006B4E4A" w:rsidP="0017083C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</w:p>
    <w:p w14:paraId="13062BA6" w14:textId="77777777" w:rsidR="0017083C" w:rsidRPr="0017083C" w:rsidRDefault="0017083C" w:rsidP="0017083C">
      <w:pPr>
        <w:pStyle w:val="Tekstpodstawowy"/>
        <w:rPr>
          <w:rFonts w:ascii="Calibri" w:hAnsi="Calibri" w:cs="Calibri"/>
          <w:sz w:val="20"/>
          <w:szCs w:val="20"/>
        </w:rPr>
      </w:pPr>
      <w:r w:rsidRPr="0017083C">
        <w:rPr>
          <w:rFonts w:ascii="Calibri" w:hAnsi="Calibri" w:cs="Calibri"/>
          <w:sz w:val="20"/>
          <w:szCs w:val="20"/>
        </w:rPr>
        <w:t>w ramach projektu współfinansowanego przez Unię Europejską realizowanego w ramach Programu Fundusze Europejskie dla Śląskiego 2021-2027 Osi Priorytetowej VIII Fundusze Europejskie na infrastrukturę dla mieszkańca Działanie 08.05 E-zdrowie, w ramach naboru nr FESL.08.05-IZ.01-224/25</w:t>
      </w:r>
    </w:p>
    <w:p w14:paraId="5F559462" w14:textId="77777777" w:rsidR="0017083C" w:rsidRDefault="0017083C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4B2CB3B1" w14:textId="0476DEFF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4BF36AD1" w:rsidR="009B26C6" w:rsidRP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oferowana aparatura medyczna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spełnia zasady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„nie czyń poważnych szkód” (DNSH)</w:t>
      </w:r>
      <w:r w:rsidR="00721EB0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="00721EB0" w:rsidRPr="00721EB0">
        <w:rPr>
          <w:rFonts w:ascii="Calibri" w:hAnsi="Calibri" w:cs="Calibri"/>
          <w:color w:val="000000" w:themeColor="text1"/>
          <w:sz w:val="20"/>
          <w:szCs w:val="20"/>
        </w:rPr>
        <w:t>oraz</w:t>
      </w:r>
      <w:r w:rsidR="00721EB0">
        <w:rPr>
          <w:rFonts w:ascii="Calibri" w:hAnsi="Calibri" w:cs="Calibri"/>
          <w:color w:val="000000" w:themeColor="text1"/>
          <w:sz w:val="20"/>
          <w:szCs w:val="20"/>
        </w:rPr>
        <w:t xml:space="preserve"> jest zgodna z 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polityką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zielonych zamówień publicznych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oraz zasadami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zrównoważonego rozwoju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3B18680D" w14:textId="2E8800B7" w:rsidR="009B26C6" w:rsidRDefault="009B26C6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>W szczególności deklaruję, że</w:t>
      </w:r>
      <w:r w:rsidR="00B44EDA">
        <w:rPr>
          <w:rFonts w:ascii="Calibri" w:hAnsi="Calibri" w:cs="Calibri"/>
          <w:color w:val="000000" w:themeColor="text1"/>
          <w:sz w:val="20"/>
          <w:szCs w:val="20"/>
        </w:rPr>
        <w:t xml:space="preserve"> (kryteria wymagane):</w:t>
      </w:r>
    </w:p>
    <w:p w14:paraId="1C3345E5" w14:textId="77777777" w:rsidR="00B44EDA" w:rsidRPr="009B26C6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7317"/>
        <w:gridCol w:w="1957"/>
      </w:tblGrid>
      <w:tr w:rsidR="00106210" w:rsidRPr="00B44EDA" w14:paraId="6C437DD0" w14:textId="77777777" w:rsidTr="00B44EDA">
        <w:tc>
          <w:tcPr>
            <w:tcW w:w="0" w:type="auto"/>
            <w:hideMark/>
          </w:tcPr>
          <w:p w14:paraId="1DA537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63CD3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4696F5A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106210" w:rsidRPr="00B44EDA" w14:paraId="0CC1C3F3" w14:textId="77777777" w:rsidTr="00B44EDA">
        <w:tc>
          <w:tcPr>
            <w:tcW w:w="0" w:type="auto"/>
            <w:hideMark/>
          </w:tcPr>
          <w:p w14:paraId="743E77E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B8B46D1" w14:textId="0B703482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systemy informatyczne umożliwiają pracę w architekturze scentralizowanej lub zwirtualizowanej, ograniczającej konieczność utrzymywania wielu lokalnych instalacji i serwerów.</w:t>
            </w:r>
            <w:r w:rsidR="00106210"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49288EA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4601A14" w14:textId="77777777" w:rsidTr="00B44EDA">
        <w:tc>
          <w:tcPr>
            <w:tcW w:w="0" w:type="auto"/>
            <w:hideMark/>
          </w:tcPr>
          <w:p w14:paraId="0086FE6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5DB311A" w14:textId="73CDCD4A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Systemy umożliwiają optymalizację wykorzystania zasobów IT (CPU, RAM, przestrzeń dyskowa) w zależności od rzeczywistego obciążenia.</w:t>
            </w:r>
          </w:p>
        </w:tc>
        <w:tc>
          <w:tcPr>
            <w:tcW w:w="0" w:type="auto"/>
            <w:hideMark/>
          </w:tcPr>
          <w:p w14:paraId="54F7914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08A4FE0" w14:textId="77777777" w:rsidTr="00F710F3">
        <w:tc>
          <w:tcPr>
            <w:tcW w:w="0" w:type="auto"/>
            <w:hideMark/>
          </w:tcPr>
          <w:p w14:paraId="35D547E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5233820A" w14:textId="112D605E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Oprogramowanie umożliwia aktualizacje, rozbudowę i rozwój funkcjonalny bez konieczności wymiany całego rozwiązania.</w:t>
            </w:r>
          </w:p>
        </w:tc>
        <w:tc>
          <w:tcPr>
            <w:tcW w:w="0" w:type="auto"/>
            <w:hideMark/>
          </w:tcPr>
          <w:p w14:paraId="1D10AAC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759B06B" w14:textId="77777777" w:rsidTr="00F710F3">
        <w:tc>
          <w:tcPr>
            <w:tcW w:w="0" w:type="auto"/>
            <w:hideMark/>
          </w:tcPr>
          <w:p w14:paraId="152714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38073E" w14:textId="1CE02B68" w:rsidR="00106210" w:rsidRPr="00B44EDA" w:rsidRDefault="00F710F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zapewnia wsparcie techniczne, aktualizacje i utrzymanie systemów przez okres co najmniej 5 lat od odbioru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końcowego</w:t>
            </w: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5B7A9FE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4011CE0" w14:textId="77777777" w:rsidTr="00F710F3">
        <w:tc>
          <w:tcPr>
            <w:tcW w:w="0" w:type="auto"/>
            <w:hideMark/>
          </w:tcPr>
          <w:p w14:paraId="36D1C6A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28BE969D" w14:textId="201BB98E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rozwiązania wspierają cyfryzację procesów i ograniczenie obiegu dokumentów papierowych (paperless)</w:t>
            </w:r>
          </w:p>
        </w:tc>
        <w:tc>
          <w:tcPr>
            <w:tcW w:w="0" w:type="auto"/>
            <w:hideMark/>
          </w:tcPr>
          <w:p w14:paraId="32A4C36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4065DBE" w14:textId="77777777" w:rsidTr="00F710F3">
        <w:tc>
          <w:tcPr>
            <w:tcW w:w="0" w:type="auto"/>
            <w:hideMark/>
          </w:tcPr>
          <w:p w14:paraId="19BD9BB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1A0B62E5" w14:textId="53DB0E8C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użytkowa, techniczna i szkoleniowa przekazywana jest w formie elektronicznej.</w:t>
            </w:r>
          </w:p>
        </w:tc>
        <w:tc>
          <w:tcPr>
            <w:tcW w:w="0" w:type="auto"/>
            <w:hideMark/>
          </w:tcPr>
          <w:p w14:paraId="41DDB37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73E764B" w14:textId="77777777" w:rsidTr="00F710F3">
        <w:tc>
          <w:tcPr>
            <w:tcW w:w="0" w:type="auto"/>
            <w:hideMark/>
          </w:tcPr>
          <w:p w14:paraId="2347056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6A665C0" w14:textId="4065049D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Wdrożenie systemów nie powoduje trwałego negatywnego wpływu na środowisko naturalne, w szczególności poprzez nadmierne zużycie energii lub generowanie odpadów.</w:t>
            </w:r>
          </w:p>
        </w:tc>
        <w:tc>
          <w:tcPr>
            <w:tcW w:w="0" w:type="auto"/>
            <w:hideMark/>
          </w:tcPr>
          <w:p w14:paraId="689A7F3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66605DFF" w14:textId="77777777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A02E6AA" w14:textId="3B9AB6E5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Ponadto, d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eklaruję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spełnienie poniższych kryteriów jako kryteriów punktowanych w zapytaniu ofertowym wpływających na wybór najkorzystniejszej oferty:</w:t>
      </w:r>
    </w:p>
    <w:p w14:paraId="3583A0CB" w14:textId="77777777" w:rsidR="00B44EDA" w:rsidRDefault="00B44EDA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99525DE" w14:textId="7D056AB8" w:rsidR="00F702E4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A. </w:t>
      </w:r>
      <w:r w:rsidR="00F710F3" w:rsidRPr="00F710F3">
        <w:rPr>
          <w:rFonts w:ascii="Calibri" w:hAnsi="Calibri" w:cs="Calibri"/>
          <w:b/>
          <w:bCs/>
          <w:sz w:val="20"/>
          <w:szCs w:val="20"/>
        </w:rPr>
        <w:t>Kryteria dotyczące systemu informatycznego</w:t>
      </w:r>
    </w:p>
    <w:p w14:paraId="0AF8F85C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0"/>
        <w:gridCol w:w="3945"/>
        <w:gridCol w:w="1250"/>
        <w:gridCol w:w="1599"/>
      </w:tblGrid>
      <w:tr w:rsidR="00B44EDA" w:rsidRPr="00B44EDA" w14:paraId="506C6AB6" w14:textId="77777777" w:rsidTr="00B44EDA">
        <w:tc>
          <w:tcPr>
            <w:tcW w:w="0" w:type="auto"/>
            <w:hideMark/>
          </w:tcPr>
          <w:p w14:paraId="5D09C09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5A2D593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18C5357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0A16BA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2BAABEF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077285E" w14:textId="77777777" w:rsidTr="00B44EDA">
        <w:tc>
          <w:tcPr>
            <w:tcW w:w="0" w:type="auto"/>
            <w:hideMark/>
          </w:tcPr>
          <w:p w14:paraId="6A469A5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319AD2DE" w14:textId="096EF985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Efektywność wykorzystania zasobów IT</w:t>
            </w:r>
          </w:p>
        </w:tc>
        <w:tc>
          <w:tcPr>
            <w:tcW w:w="0" w:type="auto"/>
            <w:hideMark/>
          </w:tcPr>
          <w:p w14:paraId="1B986664" w14:textId="2043222C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System umożliwia dynamiczne zarządzanie zasobami (skalowanie, wirtualizacja).</w:t>
            </w:r>
          </w:p>
        </w:tc>
        <w:tc>
          <w:tcPr>
            <w:tcW w:w="0" w:type="auto"/>
            <w:hideMark/>
          </w:tcPr>
          <w:p w14:paraId="409CD8B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5C324B1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9A83466" w14:textId="77777777" w:rsidTr="00B44EDA">
        <w:tc>
          <w:tcPr>
            <w:tcW w:w="0" w:type="auto"/>
            <w:hideMark/>
          </w:tcPr>
          <w:p w14:paraId="4654596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CF72B59" w14:textId="5DABF4EF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Centralizacja i wielopodmiotowość</w:t>
            </w:r>
          </w:p>
        </w:tc>
        <w:tc>
          <w:tcPr>
            <w:tcW w:w="0" w:type="auto"/>
            <w:hideMark/>
          </w:tcPr>
          <w:p w14:paraId="2146C821" w14:textId="6A78A6CE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Jedna instancja systemu obsługuje wiele podmiotów/obszarów funkcjonalnych.</w:t>
            </w:r>
          </w:p>
        </w:tc>
        <w:tc>
          <w:tcPr>
            <w:tcW w:w="0" w:type="auto"/>
            <w:hideMark/>
          </w:tcPr>
          <w:p w14:paraId="337868D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2D59D0B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1E84836" w14:textId="77777777" w:rsidTr="00B44EDA">
        <w:tc>
          <w:tcPr>
            <w:tcW w:w="0" w:type="auto"/>
            <w:hideMark/>
          </w:tcPr>
          <w:p w14:paraId="74EF10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12697F89" w14:textId="2D2F8726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Paperless</w:t>
            </w:r>
          </w:p>
        </w:tc>
        <w:tc>
          <w:tcPr>
            <w:tcW w:w="0" w:type="auto"/>
            <w:hideMark/>
          </w:tcPr>
          <w:p w14:paraId="744E7505" w14:textId="3B502CB1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Pełna obsługa procesów bez konieczności generowania dokumentacji papierowej</w:t>
            </w:r>
          </w:p>
        </w:tc>
        <w:tc>
          <w:tcPr>
            <w:tcW w:w="0" w:type="auto"/>
            <w:hideMark/>
          </w:tcPr>
          <w:p w14:paraId="00EC413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028FCE4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82E2F59" w14:textId="77777777" w:rsidTr="00B44EDA">
        <w:tc>
          <w:tcPr>
            <w:tcW w:w="0" w:type="auto"/>
            <w:hideMark/>
          </w:tcPr>
          <w:p w14:paraId="2727389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6B2B27A" w14:textId="03FA9F7D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Modularność</w:t>
            </w:r>
          </w:p>
        </w:tc>
        <w:tc>
          <w:tcPr>
            <w:tcW w:w="0" w:type="auto"/>
            <w:hideMark/>
          </w:tcPr>
          <w:p w14:paraId="3075BFF3" w14:textId="1A3001CD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Możliwość rozbudowy systemu bez ingerencji w działające moduły</w:t>
            </w:r>
          </w:p>
        </w:tc>
        <w:tc>
          <w:tcPr>
            <w:tcW w:w="0" w:type="auto"/>
            <w:hideMark/>
          </w:tcPr>
          <w:p w14:paraId="30518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2CDB1E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0D80351F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4AA4CB19" w14:textId="17CB9413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  <w:r w:rsidR="00F710F3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F710F3" w:rsidRPr="00F710F3">
        <w:rPr>
          <w:rFonts w:ascii="Calibri" w:hAnsi="Calibri" w:cs="Calibri"/>
          <w:b/>
          <w:bCs/>
          <w:sz w:val="20"/>
          <w:szCs w:val="20"/>
        </w:rPr>
        <w:t>/ dostawcy technologii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7"/>
        <w:gridCol w:w="3841"/>
        <w:gridCol w:w="1286"/>
        <w:gridCol w:w="1660"/>
      </w:tblGrid>
      <w:tr w:rsidR="00B44EDA" w:rsidRPr="00B44EDA" w14:paraId="025456AC" w14:textId="77777777" w:rsidTr="00B44EDA">
        <w:tc>
          <w:tcPr>
            <w:tcW w:w="0" w:type="auto"/>
            <w:hideMark/>
          </w:tcPr>
          <w:p w14:paraId="2357656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AD8D30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1B25053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6450BA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1DC0FB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5327DA0" w14:textId="77777777" w:rsidTr="00B44EDA">
        <w:tc>
          <w:tcPr>
            <w:tcW w:w="0" w:type="auto"/>
            <w:hideMark/>
          </w:tcPr>
          <w:p w14:paraId="788DC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12D3A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6F2FEB0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1C57C3E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6E0371D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1F82726" w14:textId="77777777" w:rsidTr="00B44EDA">
        <w:tc>
          <w:tcPr>
            <w:tcW w:w="0" w:type="auto"/>
            <w:hideMark/>
          </w:tcPr>
          <w:p w14:paraId="4D0A322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B33B407" w14:textId="271AC8B7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ESG / CSR</w:t>
            </w:r>
          </w:p>
        </w:tc>
        <w:tc>
          <w:tcPr>
            <w:tcW w:w="0" w:type="auto"/>
            <w:hideMark/>
          </w:tcPr>
          <w:p w14:paraId="298E358E" w14:textId="58D11753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publikuje raport ESG lub posiada politykę CSR</w:t>
            </w:r>
          </w:p>
        </w:tc>
        <w:tc>
          <w:tcPr>
            <w:tcW w:w="0" w:type="auto"/>
            <w:hideMark/>
          </w:tcPr>
          <w:p w14:paraId="4FA9473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2C1E503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1CE8A1B" w14:textId="77777777" w:rsidTr="00B44EDA">
        <w:tc>
          <w:tcPr>
            <w:tcW w:w="0" w:type="auto"/>
            <w:hideMark/>
          </w:tcPr>
          <w:p w14:paraId="4802962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64621B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6B894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złożył deklarację zgodności z RoHS i REACH</w:t>
            </w:r>
          </w:p>
        </w:tc>
        <w:tc>
          <w:tcPr>
            <w:tcW w:w="0" w:type="auto"/>
            <w:hideMark/>
          </w:tcPr>
          <w:p w14:paraId="0B8ABCD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647AB06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33C2659" w14:textId="77777777" w:rsidTr="00B44EDA">
        <w:tc>
          <w:tcPr>
            <w:tcW w:w="0" w:type="auto"/>
            <w:hideMark/>
          </w:tcPr>
          <w:p w14:paraId="7B94FF1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E0B8BB9" w14:textId="63F01745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Ograniczenie śladu węglowego IT</w:t>
            </w:r>
          </w:p>
        </w:tc>
        <w:tc>
          <w:tcPr>
            <w:tcW w:w="0" w:type="auto"/>
            <w:hideMark/>
          </w:tcPr>
          <w:p w14:paraId="3BFBF4AD" w14:textId="05B34130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stosuje rozwiązania ograniczające zużycie energii w centrach danych.</w:t>
            </w:r>
          </w:p>
        </w:tc>
        <w:tc>
          <w:tcPr>
            <w:tcW w:w="0" w:type="auto"/>
            <w:hideMark/>
          </w:tcPr>
          <w:p w14:paraId="4BE65AB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5F336F2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0"/>
        <w:gridCol w:w="3962"/>
        <w:gridCol w:w="1329"/>
        <w:gridCol w:w="1733"/>
      </w:tblGrid>
      <w:tr w:rsidR="00B44EDA" w:rsidRPr="00B44EDA" w14:paraId="32733637" w14:textId="77777777" w:rsidTr="00B44EDA">
        <w:tc>
          <w:tcPr>
            <w:tcW w:w="0" w:type="auto"/>
            <w:hideMark/>
          </w:tcPr>
          <w:p w14:paraId="6C0A77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88AA5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A0C784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3B6FD77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CAA0AF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5F40464A" w14:textId="77777777" w:rsidTr="00F710F3">
        <w:tc>
          <w:tcPr>
            <w:tcW w:w="0" w:type="auto"/>
            <w:hideMark/>
          </w:tcPr>
          <w:p w14:paraId="08F3B45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8598D8D" w14:textId="167B36DD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środowiskowa</w:t>
            </w:r>
          </w:p>
        </w:tc>
        <w:tc>
          <w:tcPr>
            <w:tcW w:w="0" w:type="auto"/>
          </w:tcPr>
          <w:p w14:paraId="6E9812F1" w14:textId="19DD84D2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Wykonawca posiada ISO 14001 lub wewnętrzną politykę środowiskową</w:t>
            </w:r>
          </w:p>
        </w:tc>
        <w:tc>
          <w:tcPr>
            <w:tcW w:w="0" w:type="auto"/>
            <w:hideMark/>
          </w:tcPr>
          <w:p w14:paraId="5B1B94A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C2269C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AD3801E" w14:textId="77777777" w:rsidTr="00F710F3">
        <w:tc>
          <w:tcPr>
            <w:tcW w:w="0" w:type="auto"/>
            <w:hideMark/>
          </w:tcPr>
          <w:p w14:paraId="3FD566A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8D0632B" w14:textId="19F6E0E7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Elektroniczny obieg dokumentów</w:t>
            </w:r>
          </w:p>
        </w:tc>
        <w:tc>
          <w:tcPr>
            <w:tcW w:w="0" w:type="auto"/>
          </w:tcPr>
          <w:p w14:paraId="6D795989" w14:textId="06A9DC10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Faktury, protokoły, umowy w formie elektronicznej</w:t>
            </w:r>
          </w:p>
        </w:tc>
        <w:tc>
          <w:tcPr>
            <w:tcW w:w="0" w:type="auto"/>
            <w:hideMark/>
          </w:tcPr>
          <w:p w14:paraId="636CD2C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60DF1FC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9DB44D0" w14:textId="77777777" w:rsidTr="00F710F3">
        <w:tc>
          <w:tcPr>
            <w:tcW w:w="0" w:type="auto"/>
            <w:hideMark/>
          </w:tcPr>
          <w:p w14:paraId="4EE6E2C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A96CB15" w14:textId="715018C9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Doświadczenie DNSH</w:t>
            </w:r>
          </w:p>
        </w:tc>
        <w:tc>
          <w:tcPr>
            <w:tcW w:w="0" w:type="auto"/>
          </w:tcPr>
          <w:p w14:paraId="55F98F7D" w14:textId="723641E6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Co najmniej jedno zamówienie UE z zastosowaniem DNSH / GPP</w:t>
            </w:r>
          </w:p>
        </w:tc>
        <w:tc>
          <w:tcPr>
            <w:tcW w:w="0" w:type="auto"/>
            <w:hideMark/>
          </w:tcPr>
          <w:p w14:paraId="6202845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159C5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2455397" w14:textId="36C56A8C" w:rsidR="00106210" w:rsidRPr="00106210" w:rsidRDefault="00106210" w:rsidP="00106210">
      <w:pPr>
        <w:jc w:val="both"/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</w:pP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* Wykonawca po dokonanej dostawie urządzenia sporządza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 xml:space="preserve">Raport zgodności z zasadą DNSH i polityką zielonych zamówień 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wg wzoru stanowiącego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>Załącznik nr 7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 do Zapytania Ofertowego wskazują szczegółowe uzasadnienia i dowodu potwierdzające poszczególne kryteria środowiskowe. </w:t>
      </w:r>
    </w:p>
    <w:p w14:paraId="74648D6F" w14:textId="5092E44B" w:rsidR="00C13F3E" w:rsidRPr="00F702E4" w:rsidRDefault="00C13F3E" w:rsidP="00106210">
      <w:pPr>
        <w:spacing w:before="480"/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A91A1" w14:textId="77777777" w:rsidR="00D8595E" w:rsidRDefault="00D8595E">
      <w:r>
        <w:separator/>
      </w:r>
    </w:p>
  </w:endnote>
  <w:endnote w:type="continuationSeparator" w:id="0">
    <w:p w14:paraId="0072671C" w14:textId="77777777" w:rsidR="00D8595E" w:rsidRDefault="00D8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94F50" w14:textId="77777777" w:rsidR="00D8595E" w:rsidRDefault="00D8595E">
      <w:r>
        <w:separator/>
      </w:r>
    </w:p>
  </w:footnote>
  <w:footnote w:type="continuationSeparator" w:id="0">
    <w:p w14:paraId="34B42B39" w14:textId="77777777" w:rsidR="00D8595E" w:rsidRDefault="00D85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0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4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6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1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2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6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7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8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9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2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6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8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9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0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1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2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8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9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0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5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6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9"/>
  </w:num>
  <w:num w:numId="2" w16cid:durableId="2010671956">
    <w:abstractNumId w:val="56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3"/>
  </w:num>
  <w:num w:numId="8" w16cid:durableId="112557673">
    <w:abstractNumId w:val="0"/>
  </w:num>
  <w:num w:numId="9" w16cid:durableId="965476564">
    <w:abstractNumId w:val="60"/>
  </w:num>
  <w:num w:numId="10" w16cid:durableId="1807625565">
    <w:abstractNumId w:val="44"/>
  </w:num>
  <w:num w:numId="11" w16cid:durableId="339163327">
    <w:abstractNumId w:val="1"/>
  </w:num>
  <w:num w:numId="12" w16cid:durableId="348219056">
    <w:abstractNumId w:val="57"/>
  </w:num>
  <w:num w:numId="13" w16cid:durableId="1934046280">
    <w:abstractNumId w:val="41"/>
  </w:num>
  <w:num w:numId="14" w16cid:durableId="741374735">
    <w:abstractNumId w:val="35"/>
  </w:num>
  <w:num w:numId="15" w16cid:durableId="120000732">
    <w:abstractNumId w:val="47"/>
  </w:num>
  <w:num w:numId="16" w16cid:durableId="227545694">
    <w:abstractNumId w:val="75"/>
  </w:num>
  <w:num w:numId="17" w16cid:durableId="706878020">
    <w:abstractNumId w:val="51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5"/>
  </w:num>
  <w:num w:numId="22" w16cid:durableId="1230581334">
    <w:abstractNumId w:val="61"/>
  </w:num>
  <w:num w:numId="23" w16cid:durableId="533999349">
    <w:abstractNumId w:val="14"/>
  </w:num>
  <w:num w:numId="24" w16cid:durableId="1628928665">
    <w:abstractNumId w:val="46"/>
  </w:num>
  <w:num w:numId="25" w16cid:durableId="1589846662">
    <w:abstractNumId w:val="13"/>
  </w:num>
  <w:num w:numId="26" w16cid:durableId="1163468378">
    <w:abstractNumId w:val="70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5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8"/>
  </w:num>
  <w:num w:numId="34" w16cid:durableId="2041273622">
    <w:abstractNumId w:val="69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6"/>
  </w:num>
  <w:num w:numId="38" w16cid:durableId="1924222257">
    <w:abstractNumId w:val="74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9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7"/>
  </w:num>
  <w:num w:numId="48" w16cid:durableId="2125883566">
    <w:abstractNumId w:val="8"/>
  </w:num>
  <w:num w:numId="49" w16cid:durableId="666787045">
    <w:abstractNumId w:val="48"/>
  </w:num>
  <w:num w:numId="50" w16cid:durableId="860440032">
    <w:abstractNumId w:val="27"/>
  </w:num>
  <w:num w:numId="51" w16cid:durableId="1273316980">
    <w:abstractNumId w:val="36"/>
  </w:num>
  <w:num w:numId="52" w16cid:durableId="1238898731">
    <w:abstractNumId w:val="28"/>
  </w:num>
  <w:num w:numId="53" w16cid:durableId="90586818">
    <w:abstractNumId w:val="49"/>
  </w:num>
  <w:num w:numId="54" w16cid:durableId="485367343">
    <w:abstractNumId w:val="65"/>
  </w:num>
  <w:num w:numId="55" w16cid:durableId="1744184942">
    <w:abstractNumId w:val="53"/>
  </w:num>
  <w:num w:numId="56" w16cid:durableId="1387530867">
    <w:abstractNumId w:val="37"/>
  </w:num>
  <w:num w:numId="57" w16cid:durableId="78644265">
    <w:abstractNumId w:val="54"/>
  </w:num>
  <w:num w:numId="58" w16cid:durableId="1782727236">
    <w:abstractNumId w:val="62"/>
  </w:num>
  <w:num w:numId="59" w16cid:durableId="1695644321">
    <w:abstractNumId w:val="64"/>
  </w:num>
  <w:num w:numId="60" w16cid:durableId="1316687435">
    <w:abstractNumId w:val="58"/>
  </w:num>
  <w:num w:numId="61" w16cid:durableId="621808359">
    <w:abstractNumId w:val="71"/>
  </w:num>
  <w:num w:numId="62" w16cid:durableId="1712680737">
    <w:abstractNumId w:val="52"/>
  </w:num>
  <w:num w:numId="63" w16cid:durableId="794559966">
    <w:abstractNumId w:val="73"/>
  </w:num>
  <w:num w:numId="64" w16cid:durableId="190530835">
    <w:abstractNumId w:val="72"/>
  </w:num>
  <w:num w:numId="65" w16cid:durableId="1309479408">
    <w:abstractNumId w:val="50"/>
  </w:num>
  <w:num w:numId="66" w16cid:durableId="352417515">
    <w:abstractNumId w:val="34"/>
  </w:num>
  <w:num w:numId="67" w16cid:durableId="691615635">
    <w:abstractNumId w:val="31"/>
  </w:num>
  <w:num w:numId="68" w16cid:durableId="40322593">
    <w:abstractNumId w:val="66"/>
  </w:num>
  <w:num w:numId="69" w16cid:durableId="1491285278">
    <w:abstractNumId w:val="42"/>
  </w:num>
  <w:num w:numId="70" w16cid:durableId="1753701386">
    <w:abstractNumId w:val="38"/>
  </w:num>
  <w:num w:numId="71" w16cid:durableId="798303530">
    <w:abstractNumId w:val="30"/>
  </w:num>
  <w:num w:numId="72" w16cid:durableId="361055199">
    <w:abstractNumId w:val="39"/>
  </w:num>
  <w:num w:numId="73" w16cid:durableId="850993309">
    <w:abstractNumId w:val="63"/>
  </w:num>
  <w:num w:numId="74" w16cid:durableId="256444139">
    <w:abstractNumId w:val="32"/>
  </w:num>
  <w:num w:numId="75" w16cid:durableId="1424063490">
    <w:abstractNumId w:val="43"/>
  </w:num>
  <w:num w:numId="76" w16cid:durableId="334579303">
    <w:abstractNumId w:val="25"/>
  </w:num>
  <w:num w:numId="77" w16cid:durableId="262224746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43D1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6F55"/>
    <w:rsid w:val="00157550"/>
    <w:rsid w:val="001620DD"/>
    <w:rsid w:val="001625B8"/>
    <w:rsid w:val="00164729"/>
    <w:rsid w:val="0017083C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D4B26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66AAC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16608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90522"/>
    <w:rsid w:val="006960D9"/>
    <w:rsid w:val="006A15EC"/>
    <w:rsid w:val="006B2BAB"/>
    <w:rsid w:val="006B494C"/>
    <w:rsid w:val="006B4E4A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1EB0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B4F05"/>
    <w:rsid w:val="007C114B"/>
    <w:rsid w:val="007C7AB9"/>
    <w:rsid w:val="007D1682"/>
    <w:rsid w:val="007D3491"/>
    <w:rsid w:val="007F0910"/>
    <w:rsid w:val="007F77F7"/>
    <w:rsid w:val="00801B2A"/>
    <w:rsid w:val="008130B7"/>
    <w:rsid w:val="00813A3E"/>
    <w:rsid w:val="008175B5"/>
    <w:rsid w:val="008329E8"/>
    <w:rsid w:val="00834ECE"/>
    <w:rsid w:val="00835EAC"/>
    <w:rsid w:val="008420C8"/>
    <w:rsid w:val="00843F99"/>
    <w:rsid w:val="00846809"/>
    <w:rsid w:val="00855C43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847F0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273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045F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007BB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595E"/>
    <w:rsid w:val="00D8704E"/>
    <w:rsid w:val="00DB3573"/>
    <w:rsid w:val="00DB3B17"/>
    <w:rsid w:val="00DC2293"/>
    <w:rsid w:val="00DC4350"/>
    <w:rsid w:val="00DC7537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0986"/>
    <w:rsid w:val="00F32728"/>
    <w:rsid w:val="00F37A56"/>
    <w:rsid w:val="00F37A89"/>
    <w:rsid w:val="00F40594"/>
    <w:rsid w:val="00F40736"/>
    <w:rsid w:val="00F50016"/>
    <w:rsid w:val="00F510D4"/>
    <w:rsid w:val="00F521F6"/>
    <w:rsid w:val="00F53BD3"/>
    <w:rsid w:val="00F702E4"/>
    <w:rsid w:val="00F710F3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6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2C5DB7-263C-41F2-A01D-0872F9C74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57BF4A-0374-4EE5-A9C5-6E4A5E7F9A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3FD0C-2414-4641-A254-17887F87657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635</Words>
  <Characters>3812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2022-07-11T12:08:00Z</cp:lastPrinted>
  <dcterms:created xsi:type="dcterms:W3CDTF">2025-10-22T11:00:00Z</dcterms:created>
  <dcterms:modified xsi:type="dcterms:W3CDTF">2026-01-21T21:19:00Z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</Properties>
</file>